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8EC9A" w14:textId="77777777" w:rsidR="00425AE7" w:rsidRDefault="00097A25">
      <w:pPr>
        <w:pStyle w:val="instruct"/>
        <w:spacing w:before="0"/>
        <w:rPr>
          <w:rFonts w:asciiTheme="minorHAnsi" w:hAnsiTheme="minorHAnsi" w:cstheme="minorHAnsi"/>
          <w:b/>
          <w:bCs/>
          <w:i w:val="0"/>
          <w:iCs w:val="0"/>
          <w:color w:val="333333"/>
          <w:sz w:val="24"/>
          <w:szCs w:val="24"/>
          <w:lang w:eastAsia="en-US"/>
        </w:rPr>
      </w:pPr>
      <w:bookmarkStart w:id="0" w:name="_Hlk92361680"/>
      <w:r>
        <w:rPr>
          <w:rFonts w:asciiTheme="minorHAnsi" w:hAnsiTheme="minorHAnsi" w:cstheme="minorHAnsi"/>
          <w:b/>
          <w:bCs/>
          <w:i w:val="0"/>
          <w:iCs w:val="0"/>
          <w:color w:val="333333"/>
          <w:sz w:val="24"/>
          <w:szCs w:val="24"/>
          <w:lang w:eastAsia="en-US"/>
        </w:rPr>
        <w:t xml:space="preserve">                                                                                                                                                      </w:t>
      </w:r>
    </w:p>
    <w:p w14:paraId="73D99507" w14:textId="77777777" w:rsidR="00425AE7" w:rsidRDefault="00425AE7">
      <w:pPr>
        <w:pStyle w:val="instruct"/>
        <w:spacing w:before="120"/>
        <w:ind w:left="357"/>
        <w:jc w:val="center"/>
        <w:rPr>
          <w:rFonts w:asciiTheme="minorHAnsi" w:hAnsiTheme="minorHAnsi" w:cstheme="minorHAnsi"/>
          <w:b/>
          <w:bCs/>
          <w:i w:val="0"/>
          <w:iCs w:val="0"/>
          <w:sz w:val="24"/>
          <w:szCs w:val="24"/>
          <w:lang w:eastAsia="en-US"/>
        </w:rPr>
      </w:pPr>
    </w:p>
    <w:bookmarkEnd w:id="0"/>
    <w:p w14:paraId="7D371983" w14:textId="77777777" w:rsidR="00425AE7" w:rsidRDefault="00097A25">
      <w:pPr>
        <w:jc w:val="center"/>
        <w:rPr>
          <w:rFonts w:asciiTheme="minorHAnsi" w:hAnsiTheme="minorHAnsi" w:cstheme="minorHAnsi"/>
          <w:b/>
          <w:bCs/>
          <w:sz w:val="24"/>
        </w:rPr>
      </w:pPr>
      <w:r>
        <w:rPr>
          <w:rFonts w:asciiTheme="minorHAnsi" w:hAnsiTheme="minorHAnsi" w:cstheme="minorHAnsi"/>
          <w:b/>
          <w:bCs/>
          <w:sz w:val="24"/>
        </w:rPr>
        <w:t xml:space="preserve">Declarația privind respectarea aplicării principiului DNSH în implementarea proiectului </w:t>
      </w:r>
    </w:p>
    <w:p w14:paraId="45DAAD0D" w14:textId="77777777" w:rsidR="00425AE7" w:rsidRDefault="00097A25">
      <w:pPr>
        <w:jc w:val="center"/>
        <w:rPr>
          <w:rFonts w:asciiTheme="minorHAnsi" w:hAnsiTheme="minorHAnsi" w:cstheme="minorHAnsi"/>
          <w:b/>
          <w:bCs/>
          <w:sz w:val="24"/>
        </w:rPr>
      </w:pPr>
      <w:r>
        <w:rPr>
          <w:rFonts w:asciiTheme="minorHAnsi" w:hAnsiTheme="minorHAnsi" w:cstheme="minorHAnsi"/>
          <w:b/>
          <w:bCs/>
          <w:sz w:val="24"/>
        </w:rPr>
        <w:t>pentru Solicitant individual sau Lider de parteneriat</w:t>
      </w:r>
    </w:p>
    <w:p w14:paraId="712DAC4D" w14:textId="77777777" w:rsidR="00425AE7" w:rsidRDefault="00097A25">
      <w:pPr>
        <w:jc w:val="both"/>
        <w:rPr>
          <w:rFonts w:asciiTheme="minorHAnsi" w:hAnsiTheme="minorHAnsi" w:cstheme="minorHAnsi"/>
          <w:snapToGrid w:val="0"/>
          <w:sz w:val="24"/>
        </w:rPr>
      </w:pPr>
      <w:r>
        <w:rPr>
          <w:rFonts w:asciiTheme="minorHAnsi" w:hAnsiTheme="minorHAnsi" w:cstheme="minorHAnsi"/>
          <w:sz w:val="24"/>
        </w:rPr>
        <w:t xml:space="preserve">Subsemnatul </w:t>
      </w:r>
      <w:r>
        <w:rPr>
          <w:rFonts w:asciiTheme="minorHAnsi" w:hAnsiTheme="minorHAnsi" w:cstheme="minorHAnsi"/>
          <w:i/>
          <w:iCs/>
          <w:sz w:val="24"/>
          <w:lang w:eastAsia="sk-SK"/>
        </w:rPr>
        <w:t>... , CNP....................,</w:t>
      </w:r>
      <w:r>
        <w:rPr>
          <w:rFonts w:asciiTheme="minorHAnsi" w:hAnsiTheme="minorHAnsi" w:cstheme="minorHAnsi"/>
          <w:sz w:val="24"/>
        </w:rPr>
        <w:t xml:space="preserve">posesor al CI seria </w:t>
      </w:r>
      <w:r>
        <w:rPr>
          <w:rFonts w:asciiTheme="minorHAnsi" w:hAnsiTheme="minorHAnsi" w:cstheme="minorHAnsi"/>
          <w:i/>
          <w:iCs/>
          <w:sz w:val="24"/>
          <w:lang w:eastAsia="sk-SK"/>
        </w:rPr>
        <w:t>...</w:t>
      </w:r>
      <w:r>
        <w:rPr>
          <w:rFonts w:asciiTheme="minorHAnsi" w:hAnsiTheme="minorHAnsi" w:cstheme="minorHAnsi"/>
          <w:sz w:val="24"/>
        </w:rPr>
        <w:t xml:space="preserve"> nr. </w:t>
      </w:r>
      <w:r>
        <w:rPr>
          <w:rFonts w:asciiTheme="minorHAnsi" w:hAnsiTheme="minorHAnsi" w:cstheme="minorHAnsi"/>
          <w:i/>
          <w:iCs/>
          <w:sz w:val="24"/>
          <w:lang w:eastAsia="sk-SK"/>
        </w:rPr>
        <w:t>...</w:t>
      </w:r>
      <w:r>
        <w:rPr>
          <w:rFonts w:asciiTheme="minorHAnsi" w:hAnsiTheme="minorHAnsi" w:cstheme="minorHAnsi"/>
          <w:sz w:val="24"/>
        </w:rPr>
        <w:t xml:space="preserve">, eliberată de </w:t>
      </w:r>
      <w:r>
        <w:rPr>
          <w:rFonts w:asciiTheme="minorHAnsi" w:hAnsiTheme="minorHAnsi" w:cstheme="minorHAnsi"/>
          <w:i/>
          <w:iCs/>
          <w:sz w:val="24"/>
          <w:lang w:eastAsia="sk-SK"/>
        </w:rPr>
        <w:t>...</w:t>
      </w:r>
      <w:r>
        <w:rPr>
          <w:rFonts w:asciiTheme="minorHAnsi" w:hAnsiTheme="minorHAnsi" w:cstheme="minorHAnsi"/>
          <w:sz w:val="24"/>
        </w:rPr>
        <w:t xml:space="preserve">,  în calitate de </w:t>
      </w:r>
      <w:r>
        <w:rPr>
          <w:rFonts w:asciiTheme="minorHAnsi" w:hAnsiTheme="minorHAnsi" w:cstheme="minorHAnsi"/>
          <w:i/>
          <w:iCs/>
          <w:sz w:val="24"/>
          <w:lang w:eastAsia="sk-SK"/>
        </w:rPr>
        <w:t xml:space="preserve">reprezentant legal </w:t>
      </w:r>
      <w:r>
        <w:rPr>
          <w:rFonts w:asciiTheme="minorHAnsi" w:hAnsiTheme="minorHAnsi" w:cstheme="minorHAnsi"/>
          <w:sz w:val="24"/>
        </w:rPr>
        <w:t xml:space="preserve">al </w:t>
      </w:r>
      <w:r>
        <w:rPr>
          <w:rFonts w:asciiTheme="minorHAnsi" w:hAnsiTheme="minorHAnsi" w:cstheme="minorHAnsi"/>
          <w:i/>
          <w:iCs/>
          <w:sz w:val="24"/>
          <w:lang w:eastAsia="sk-SK"/>
        </w:rPr>
        <w:t>(completați cu denumirea organizației solicitante)</w:t>
      </w:r>
      <w:r>
        <w:rPr>
          <w:rFonts w:asciiTheme="minorHAnsi" w:hAnsiTheme="minorHAnsi" w:cstheme="minorHAnsi"/>
          <w:snapToGrid w:val="0"/>
          <w:sz w:val="24"/>
        </w:rPr>
        <w:t xml:space="preserve">, </w:t>
      </w:r>
    </w:p>
    <w:p w14:paraId="00380B59" w14:textId="77777777" w:rsidR="00425AE7" w:rsidRDefault="00097A25">
      <w:pPr>
        <w:jc w:val="both"/>
        <w:rPr>
          <w:rFonts w:asciiTheme="minorHAnsi" w:hAnsiTheme="minorHAnsi" w:cstheme="minorHAnsi"/>
          <w:sz w:val="24"/>
        </w:rPr>
      </w:pPr>
      <w:r>
        <w:rPr>
          <w:rFonts w:asciiTheme="minorHAnsi" w:hAnsiTheme="minorHAnsi" w:cstheme="minorHAnsi"/>
          <w:snapToGrid w:val="0"/>
          <w:sz w:val="24"/>
        </w:rPr>
        <w:t>Solicitant de finanțare (</w:t>
      </w:r>
      <w:r>
        <w:rPr>
          <w:rFonts w:asciiTheme="minorHAnsi" w:hAnsiTheme="minorHAnsi" w:cstheme="minorHAnsi"/>
          <w:i/>
          <w:snapToGrid w:val="0"/>
          <w:sz w:val="24"/>
        </w:rPr>
        <w:t>completați cu titlul proiectului</w:t>
      </w:r>
      <w:r>
        <w:rPr>
          <w:rFonts w:asciiTheme="minorHAnsi" w:hAnsiTheme="minorHAnsi" w:cstheme="minorHAnsi"/>
          <w:snapToGrid w:val="0"/>
          <w:sz w:val="24"/>
        </w:rPr>
        <w:t>) pentru care am depus/s-a depus prezenta Cerere de finanțare</w:t>
      </w:r>
      <w:r>
        <w:rPr>
          <w:rFonts w:asciiTheme="minorHAnsi" w:hAnsiTheme="minorHAnsi" w:cstheme="minorHAnsi"/>
          <w:sz w:val="24"/>
        </w:rPr>
        <w:t xml:space="preserve">, din care această declarație face parte integrantă, </w:t>
      </w:r>
    </w:p>
    <w:p w14:paraId="0118151A" w14:textId="77777777" w:rsidR="00425AE7" w:rsidRDefault="00097A25">
      <w:pPr>
        <w:jc w:val="both"/>
        <w:rPr>
          <w:rFonts w:asciiTheme="minorHAnsi" w:hAnsiTheme="minorHAnsi" w:cstheme="minorHAnsi"/>
          <w:b/>
          <w:bCs/>
          <w:sz w:val="24"/>
        </w:rPr>
      </w:pPr>
      <w:r>
        <w:rPr>
          <w:rFonts w:asciiTheme="minorHAnsi" w:hAnsiTheme="minorHAnsi" w:cstheme="minorHAnsi"/>
          <w:b/>
          <w:bCs/>
          <w:sz w:val="24"/>
        </w:rPr>
        <w:t xml:space="preserve">Declar că </w:t>
      </w:r>
      <w:r>
        <w:rPr>
          <w:rFonts w:asciiTheme="minorHAnsi" w:hAnsiTheme="minorHAnsi" w:cstheme="minorHAnsi"/>
          <w:b/>
          <w:bCs/>
          <w:iCs/>
          <w:sz w:val="24"/>
          <w:lang w:eastAsia="sk-SK"/>
        </w:rPr>
        <w:t xml:space="preserve">activitățile/lucrările realizate în cadrul proiectului care contribuie </w:t>
      </w:r>
      <w:r>
        <w:rPr>
          <w:rFonts w:asciiTheme="minorHAnsi" w:hAnsiTheme="minorHAnsi" w:cstheme="minorHAnsi"/>
          <w:b/>
          <w:bCs/>
          <w:snapToGrid w:val="0"/>
          <w:sz w:val="24"/>
        </w:rPr>
        <w:t xml:space="preserve">la unul dintre cele șase obiective de mediu sunt considerate conforme cu principiul </w:t>
      </w:r>
      <w:r>
        <w:rPr>
          <w:rFonts w:asciiTheme="minorHAnsi" w:hAnsiTheme="minorHAnsi" w:cstheme="minorHAnsi"/>
          <w:b/>
          <w:bCs/>
          <w:sz w:val="24"/>
        </w:rPr>
        <w:t>de „a nu prejudicia în mod semnificativ” (DNSH – „</w:t>
      </w:r>
      <w:r>
        <w:rPr>
          <w:rFonts w:asciiTheme="minorHAnsi" w:hAnsiTheme="minorHAnsi" w:cstheme="minorHAnsi"/>
          <w:b/>
          <w:bCs/>
          <w:sz w:val="24"/>
          <w:lang w:val="en-US"/>
        </w:rPr>
        <w:t>Do No Significant Harm</w:t>
      </w:r>
      <w:r>
        <w:rPr>
          <w:rFonts w:asciiTheme="minorHAnsi" w:hAnsiTheme="minorHAnsi" w:cstheme="minorHAnsi"/>
          <w:b/>
          <w:bCs/>
          <w:sz w:val="24"/>
        </w:rPr>
        <w:t xml:space="preserve">”), prevăzute în Comunicarea Comisiei - Orientări tehnice privind aplicarea principiului de „a nu aduce prejudicii semnificative” în temeiul Regulamentului privind Mecanismul de redresare și reziliență (2021/C58/01). </w:t>
      </w:r>
    </w:p>
    <w:p w14:paraId="13EE29AB" w14:textId="77777777" w:rsidR="00425AE7" w:rsidRDefault="00097A25">
      <w:pPr>
        <w:pStyle w:val="bullet"/>
        <w:rPr>
          <w:rFonts w:asciiTheme="minorHAnsi" w:hAnsiTheme="minorHAnsi" w:cstheme="minorHAnsi"/>
          <w:sz w:val="24"/>
        </w:rPr>
      </w:pPr>
      <w:r>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32C12ED8" w14:textId="77777777" w:rsidR="00425AE7" w:rsidRDefault="00097A25">
      <w:pPr>
        <w:pStyle w:val="bullet"/>
        <w:ind w:left="720"/>
        <w:rPr>
          <w:rFonts w:asciiTheme="minorHAnsi" w:hAnsiTheme="minorHAnsi" w:cstheme="minorHAnsi"/>
          <w:i/>
          <w:sz w:val="24"/>
        </w:rPr>
      </w:pPr>
      <w:r>
        <w:rPr>
          <w:rFonts w:asciiTheme="minorHAnsi" w:hAnsiTheme="minorHAnsi" w:cstheme="minorHAnsi"/>
          <w:i/>
          <w:sz w:val="24"/>
        </w:rPr>
        <w:t xml:space="preserve">1. Se consideră că o activitate prejudiciază în mod semnificativ atenuarea schimbărilor climatice în cazul în care activitatea respectivă generează emisii semnificative de gaze cu efect de seră (GES); </w:t>
      </w:r>
    </w:p>
    <w:p w14:paraId="382EE997" w14:textId="77777777" w:rsidR="00425AE7" w:rsidRDefault="00097A25">
      <w:pPr>
        <w:pStyle w:val="bullet"/>
        <w:ind w:left="720"/>
        <w:rPr>
          <w:rFonts w:asciiTheme="minorHAnsi" w:hAnsiTheme="minorHAnsi" w:cstheme="minorHAnsi"/>
          <w:i/>
          <w:sz w:val="24"/>
        </w:rPr>
      </w:pPr>
      <w:r>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AC40684" w14:textId="77777777" w:rsidR="00425AE7" w:rsidRDefault="00097A25">
      <w:pPr>
        <w:pStyle w:val="bullet"/>
        <w:ind w:left="720"/>
        <w:rPr>
          <w:rFonts w:asciiTheme="minorHAnsi" w:hAnsiTheme="minorHAnsi" w:cstheme="minorHAnsi"/>
          <w:i/>
          <w:sz w:val="24"/>
        </w:rPr>
      </w:pPr>
      <w:r>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D3AECCA" w14:textId="77777777" w:rsidR="00425AE7" w:rsidRDefault="00097A25">
      <w:pPr>
        <w:pStyle w:val="bullet"/>
        <w:ind w:left="720"/>
        <w:rPr>
          <w:rFonts w:asciiTheme="minorHAnsi" w:hAnsiTheme="minorHAnsi" w:cstheme="minorHAnsi"/>
          <w:i/>
          <w:sz w:val="24"/>
        </w:rPr>
      </w:pPr>
      <w:r>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689ADE84" w14:textId="77777777" w:rsidR="00425AE7" w:rsidRDefault="00097A25">
      <w:pPr>
        <w:pStyle w:val="bullet"/>
        <w:ind w:left="720"/>
        <w:rPr>
          <w:rFonts w:asciiTheme="minorHAnsi" w:hAnsiTheme="minorHAnsi" w:cstheme="minorHAnsi"/>
          <w:i/>
          <w:sz w:val="24"/>
        </w:rPr>
      </w:pPr>
      <w:r>
        <w:rPr>
          <w:rFonts w:asciiTheme="minorHAnsi" w:hAnsiTheme="minorHAnsi" w:cstheme="minorHAnsi"/>
          <w:i/>
          <w:sz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185765B1" w14:textId="77777777" w:rsidR="00425AE7" w:rsidRDefault="00097A25">
      <w:pPr>
        <w:pStyle w:val="bullet"/>
        <w:ind w:left="720"/>
        <w:rPr>
          <w:rFonts w:asciiTheme="minorHAnsi" w:hAnsiTheme="minorHAnsi" w:cstheme="minorHAnsi"/>
          <w:i/>
          <w:sz w:val="24"/>
        </w:rPr>
      </w:pPr>
      <w:r>
        <w:rPr>
          <w:rFonts w:asciiTheme="minorHAnsi" w:hAnsiTheme="minorHAnsi" w:cstheme="minorHAnsi"/>
          <w:i/>
          <w:sz w:val="24"/>
        </w:rPr>
        <w:t xml:space="preserve">6. Se consideră că o activitate economică prejudiciază în mod semnificativ protecția și refacerea biodiversității și a ecosistemelor în cazul în care activitatea respectivă este </w:t>
      </w:r>
      <w:r>
        <w:rPr>
          <w:rFonts w:asciiTheme="minorHAnsi" w:hAnsiTheme="minorHAnsi" w:cstheme="minorHAnsi"/>
          <w:i/>
          <w:sz w:val="24"/>
        </w:rPr>
        <w:lastRenderedPageBreak/>
        <w:t>nocivă în mod semnificativ pentru condiția bună și reziliența ecosistemelor sau nocivă pentru stadiul de conservare a habitatelor și a speciilor, inclusiv a celor de interes pentru Uniune.</w:t>
      </w:r>
    </w:p>
    <w:p w14:paraId="6BE4F4D1" w14:textId="77777777" w:rsidR="00425AE7" w:rsidRDefault="00097A25">
      <w:pPr>
        <w:pStyle w:val="Default"/>
        <w:jc w:val="both"/>
        <w:rPr>
          <w:rFonts w:asciiTheme="minorHAnsi" w:hAnsiTheme="minorHAnsi" w:cstheme="minorHAnsi"/>
        </w:rPr>
      </w:pPr>
      <w:r>
        <w:rPr>
          <w:rFonts w:asciiTheme="minorHAnsi" w:hAnsiTheme="minorHAnsi" w:cstheme="minorHAnsi"/>
          <w:b/>
          <w:bCs/>
          <w:snapToGrid w:val="0"/>
        </w:rPr>
        <w:t>Referitor la obiectivul de mediu 1 –</w:t>
      </w:r>
      <w:r>
        <w:rPr>
          <w:rFonts w:asciiTheme="minorHAnsi" w:hAnsiTheme="minorHAnsi" w:cstheme="minorHAnsi"/>
          <w:i/>
          <w:iCs/>
        </w:rPr>
        <w:t>Atenuarea schimbărilor climatice</w:t>
      </w:r>
    </w:p>
    <w:p w14:paraId="4990D4A3" w14:textId="77777777" w:rsidR="00425AE7" w:rsidRDefault="00097A25">
      <w:pPr>
        <w:pStyle w:val="Default"/>
        <w:jc w:val="both"/>
        <w:rPr>
          <w:rFonts w:asciiTheme="minorHAnsi" w:hAnsiTheme="minorHAnsi" w:cstheme="minorHAnsi"/>
        </w:rPr>
      </w:pPr>
      <w:r>
        <w:rPr>
          <w:rFonts w:asciiTheme="minorHAnsi" w:hAnsiTheme="minorHAnsi" w:cstheme="minorHAnsi"/>
        </w:rPr>
        <w:t xml:space="preserve">Investiția este încadrată sub codul 042 Gestionarea deșeurilor menajere, măsuri de prevenire, minimizare, sortare, reutilizare și reciclare. Investiția nu va conduce la o creștere semnificativă a emisiilor de gaze cu efect de seră, dar nivelul acestora va fi calculat pentru fiecare proiect în cadrul procedurii de evaluare a impactului asupra mediului. Întrucât activitatea nu este vizată de pragurile ETS (Directiva 2003/61/CE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 </w:t>
      </w:r>
    </w:p>
    <w:p w14:paraId="543A3B78" w14:textId="77777777" w:rsidR="00425AE7" w:rsidRDefault="00097A25">
      <w:pPr>
        <w:spacing w:after="0"/>
        <w:jc w:val="both"/>
        <w:rPr>
          <w:rFonts w:asciiTheme="minorHAnsi" w:hAnsiTheme="minorHAnsi" w:cstheme="minorHAnsi"/>
          <w:sz w:val="24"/>
        </w:rPr>
      </w:pPr>
      <w:r>
        <w:rPr>
          <w:rFonts w:asciiTheme="minorHAnsi" w:hAnsiTheme="minorHAnsi" w:cstheme="minorHAnsi"/>
          <w:b/>
          <w:bCs/>
          <w:snapToGrid w:val="0"/>
          <w:sz w:val="24"/>
        </w:rPr>
        <w:t>Referitor la obiectivul de mediu 2</w:t>
      </w:r>
      <w:r>
        <w:rPr>
          <w:rFonts w:asciiTheme="minorHAnsi" w:hAnsiTheme="minorHAnsi" w:cstheme="minorHAnsi"/>
          <w:sz w:val="24"/>
        </w:rPr>
        <w:t xml:space="preserve"> </w:t>
      </w:r>
      <w:r>
        <w:rPr>
          <w:rFonts w:asciiTheme="minorHAnsi" w:hAnsiTheme="minorHAnsi" w:cstheme="minorHAnsi"/>
          <w:i/>
          <w:iCs/>
          <w:sz w:val="24"/>
        </w:rPr>
        <w:t>Adaptarea la schimbările climatice</w:t>
      </w:r>
    </w:p>
    <w:p w14:paraId="590844A8" w14:textId="77777777" w:rsidR="00425AE7" w:rsidRDefault="00097A25">
      <w:pPr>
        <w:jc w:val="both"/>
        <w:rPr>
          <w:rFonts w:asciiTheme="minorHAnsi" w:hAnsiTheme="minorHAnsi" w:cstheme="minorHAnsi"/>
          <w:sz w:val="24"/>
        </w:rPr>
      </w:pPr>
      <w:r>
        <w:rPr>
          <w:rFonts w:asciiTheme="minorHAnsi" w:hAnsiTheme="minorHAnsi" w:cstheme="minorHAnsi"/>
          <w:sz w:val="24"/>
        </w:rPr>
        <w:t xml:space="preserve">Investiția este încadrată sub codul 042 Gestionarea deșeurilor menajere: măsuri de prevenire, minimizare, sortare, reutilizare și reciclare. Prin urmare, investiția are o contribuție substanțială la obiectivul de adaptare la schimbările climatice. </w:t>
      </w:r>
    </w:p>
    <w:p w14:paraId="2D3EC79C" w14:textId="77777777" w:rsidR="00425AE7" w:rsidRDefault="00097A25">
      <w:pPr>
        <w:jc w:val="both"/>
        <w:rPr>
          <w:rFonts w:asciiTheme="minorHAnsi" w:hAnsiTheme="minorHAnsi" w:cstheme="minorHAnsi"/>
          <w:sz w:val="24"/>
        </w:rPr>
      </w:pPr>
      <w:r>
        <w:rPr>
          <w:rFonts w:asciiTheme="minorHAnsi" w:hAnsiTheme="minorHAnsi" w:cstheme="minorHAnsi"/>
          <w:b/>
          <w:bCs/>
          <w:snapToGrid w:val="0"/>
          <w:sz w:val="24"/>
        </w:rPr>
        <w:t>Referitor la obiectivul de mediu 3</w:t>
      </w:r>
      <w:r>
        <w:rPr>
          <w:rFonts w:asciiTheme="minorHAnsi" w:hAnsiTheme="minorHAnsi" w:cstheme="minorHAnsi"/>
          <w:sz w:val="24"/>
        </w:rPr>
        <w:t xml:space="preserve"> </w:t>
      </w:r>
      <w:r>
        <w:rPr>
          <w:rFonts w:asciiTheme="minorHAnsi" w:hAnsiTheme="minorHAnsi" w:cstheme="minorHAnsi"/>
          <w:i/>
          <w:iCs/>
          <w:sz w:val="24"/>
        </w:rPr>
        <w:t>Utilizarea durabilă și protecția resurselor de apă și marine</w:t>
      </w:r>
      <w:r>
        <w:rPr>
          <w:rFonts w:asciiTheme="minorHAnsi" w:hAnsiTheme="minorHAnsi" w:cstheme="minorHAnsi"/>
          <w:sz w:val="24"/>
        </w:rPr>
        <w:t xml:space="preserve"> Măsura de reformă nu va afecta obiectivul de utilizare durabilă și de protejare a resurselor de apă și a celor marine întrucât dezvoltarea infrastructurii va fi realizată cu respectarea următoarelor cerințe: </w:t>
      </w:r>
    </w:p>
    <w:p w14:paraId="5C7C78B2" w14:textId="77777777" w:rsidR="00425AE7" w:rsidRDefault="00097A25">
      <w:pPr>
        <w:pStyle w:val="ListParagraph"/>
        <w:numPr>
          <w:ilvl w:val="0"/>
          <w:numId w:val="8"/>
        </w:numPr>
        <w:jc w:val="both"/>
        <w:rPr>
          <w:rFonts w:asciiTheme="minorHAnsi" w:hAnsiTheme="minorHAnsi" w:cstheme="minorHAnsi"/>
          <w:sz w:val="24"/>
        </w:rPr>
      </w:pPr>
      <w:r>
        <w:rPr>
          <w:rFonts w:asciiTheme="minorHAnsi" w:hAnsiTheme="minorHAnsi" w:cstheme="minorHAnsi"/>
          <w:sz w:val="24"/>
        </w:rPr>
        <w:t xml:space="preserve">Lucrările nu vor deteriora starea/potențialul ecologic a/al corpurilor de apă și nu vor împiedica îmbunătățirea potențialului ecologic cu luarea în considerare a efectelor schimbărilor climatice; prin excepție de la cerința de mai sus, în cazul în care investițiile propuse în cadrul proiectului pot deteriora starea/potențialul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nr. 107/1996, cu modificările și completările ulterioare, prin luarea în considerare a următoarelor aspecte: </w:t>
      </w:r>
    </w:p>
    <w:p w14:paraId="2E2F3A61" w14:textId="77777777" w:rsidR="00425AE7" w:rsidRDefault="00097A25">
      <w:pPr>
        <w:pStyle w:val="ListParagraph"/>
        <w:numPr>
          <w:ilvl w:val="1"/>
          <w:numId w:val="8"/>
        </w:numPr>
        <w:jc w:val="both"/>
        <w:rPr>
          <w:rFonts w:asciiTheme="minorHAnsi" w:hAnsiTheme="minorHAnsi" w:cstheme="minorHAnsi"/>
          <w:sz w:val="24"/>
        </w:rPr>
      </w:pPr>
      <w:r>
        <w:rPr>
          <w:rFonts w:asciiTheme="minorHAnsi" w:hAnsiTheme="minorHAnsi" w:cstheme="minorHAnsi"/>
          <w:sz w:val="24"/>
        </w:rPr>
        <w:t xml:space="preserve">Se vor lua toate măsurile posibile pentru a atenua impactul negativ asupra stării corpului de apă; </w:t>
      </w:r>
    </w:p>
    <w:p w14:paraId="64DF5C6D" w14:textId="77777777" w:rsidR="00425AE7" w:rsidRDefault="00097A25">
      <w:pPr>
        <w:pStyle w:val="ListParagraph"/>
        <w:numPr>
          <w:ilvl w:val="1"/>
          <w:numId w:val="8"/>
        </w:numPr>
        <w:jc w:val="both"/>
        <w:rPr>
          <w:rFonts w:asciiTheme="minorHAnsi" w:hAnsiTheme="minorHAnsi" w:cstheme="minorHAnsi"/>
          <w:sz w:val="24"/>
        </w:rPr>
      </w:pPr>
      <w:r>
        <w:rPr>
          <w:rFonts w:asciiTheme="minorHAnsi" w:hAnsiTheme="minorHAnsi" w:cstheme="minorHAnsi"/>
          <w:sz w:val="24"/>
        </w:rPr>
        <w:t xml:space="preserve">Se va analiza dacă motivele care stau la baza acestor modificări sunt de interes public major și/sau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 </w:t>
      </w:r>
    </w:p>
    <w:p w14:paraId="67E99C7C" w14:textId="77777777" w:rsidR="00425AE7" w:rsidRDefault="00097A25">
      <w:pPr>
        <w:pStyle w:val="ListParagraph"/>
        <w:numPr>
          <w:ilvl w:val="1"/>
          <w:numId w:val="8"/>
        </w:numPr>
        <w:jc w:val="both"/>
        <w:rPr>
          <w:rFonts w:asciiTheme="minorHAnsi" w:hAnsiTheme="minorHAnsi" w:cstheme="minorHAnsi"/>
          <w:sz w:val="24"/>
        </w:rPr>
      </w:pPr>
      <w:r>
        <w:rPr>
          <w:rFonts w:asciiTheme="minorHAnsi" w:hAnsiTheme="minorHAnsi" w:cstheme="minorHAnsi"/>
          <w:sz w:val="24"/>
        </w:rPr>
        <w:t>Beneficiile care sunt înregistrate ca urmare a acestor modificări sau schimbări aduse corpului de apă nu pot fi atinse, prin alte mijloace (opțiune superioară din punct de vedere al protecției mediului), din motive care țin de fezabilitatea tehnică sau din cauza aspectelor de natură financiară.</w:t>
      </w:r>
    </w:p>
    <w:p w14:paraId="0825278D" w14:textId="77777777" w:rsidR="00425AE7" w:rsidRDefault="00097A25">
      <w:pPr>
        <w:pStyle w:val="ListParagraph"/>
        <w:numPr>
          <w:ilvl w:val="0"/>
          <w:numId w:val="8"/>
        </w:numPr>
        <w:jc w:val="both"/>
        <w:rPr>
          <w:rFonts w:asciiTheme="minorHAnsi" w:hAnsiTheme="minorHAnsi" w:cstheme="minorHAnsi"/>
          <w:sz w:val="24"/>
        </w:rPr>
      </w:pPr>
      <w:r>
        <w:rPr>
          <w:rFonts w:asciiTheme="minorHAnsi" w:hAnsiTheme="minorHAnsi" w:cstheme="minorHAnsi"/>
          <w:sz w:val="24"/>
        </w:rPr>
        <w:t xml:space="preserve">Lucrările nu vor afecta negativ într-o măsură semnificativă speciile și habitatele direct dependente de apă. </w:t>
      </w:r>
    </w:p>
    <w:p w14:paraId="146B1249" w14:textId="77777777" w:rsidR="00425AE7" w:rsidRDefault="00097A25">
      <w:pPr>
        <w:spacing w:after="0"/>
        <w:jc w:val="both"/>
        <w:rPr>
          <w:rFonts w:asciiTheme="minorHAnsi" w:hAnsiTheme="minorHAnsi" w:cstheme="minorHAnsi"/>
          <w:sz w:val="24"/>
        </w:rPr>
      </w:pPr>
      <w:r>
        <w:rPr>
          <w:rFonts w:asciiTheme="minorHAnsi" w:hAnsiTheme="minorHAnsi" w:cstheme="minorHAnsi"/>
          <w:b/>
          <w:bCs/>
          <w:snapToGrid w:val="0"/>
          <w:sz w:val="24"/>
        </w:rPr>
        <w:lastRenderedPageBreak/>
        <w:t>Referitor la obiectivul de mediu 4</w:t>
      </w:r>
      <w:r>
        <w:rPr>
          <w:rFonts w:asciiTheme="minorHAnsi" w:hAnsiTheme="minorHAnsi" w:cstheme="minorHAnsi"/>
          <w:sz w:val="24"/>
        </w:rPr>
        <w:t xml:space="preserve"> </w:t>
      </w:r>
      <w:r>
        <w:rPr>
          <w:rFonts w:asciiTheme="minorHAnsi" w:hAnsiTheme="minorHAnsi" w:cstheme="minorHAnsi"/>
          <w:i/>
          <w:iCs/>
          <w:sz w:val="24"/>
        </w:rPr>
        <w:t>Economia circulară, inclusiv prevenirea și reciclarea deșeurilor</w:t>
      </w:r>
    </w:p>
    <w:p w14:paraId="6AA927A0" w14:textId="77777777" w:rsidR="00425AE7" w:rsidRDefault="00097A25">
      <w:pPr>
        <w:jc w:val="both"/>
        <w:rPr>
          <w:rFonts w:asciiTheme="minorHAnsi" w:hAnsiTheme="minorHAnsi" w:cstheme="minorHAnsi"/>
          <w:sz w:val="24"/>
        </w:rPr>
      </w:pPr>
      <w:r>
        <w:rPr>
          <w:rFonts w:asciiTheme="minorHAnsi" w:hAnsiTheme="minorHAnsi" w:cstheme="minorHAnsi"/>
          <w:sz w:val="24"/>
        </w:rPr>
        <w:t xml:space="preserve">Măsura de reformă nu va afecta obiectivul de economie circulară, inclusiv prevenirea și reciclarea deșeurilor întrucât dezvoltarea infrastructurii de gestionare a deșeurilor va fi realizată cu respectarea următoarelor cerințe:  </w:t>
      </w:r>
    </w:p>
    <w:p w14:paraId="76620C4C" w14:textId="77777777" w:rsidR="00425AE7" w:rsidRDefault="00097A25">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2A7EC462" w14:textId="77777777" w:rsidR="00425AE7" w:rsidRDefault="00097A25">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H.G.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C40B858" w14:textId="77777777" w:rsidR="00425AE7" w:rsidRDefault="00097A25">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39ECF284" w14:textId="77777777" w:rsidR="00425AE7" w:rsidRDefault="00097A25">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52209708" w14:textId="77777777" w:rsidR="00425AE7" w:rsidRDefault="00097A25">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474EE905" w14:textId="77777777" w:rsidR="00425AE7" w:rsidRDefault="00097A25">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cu modificările și completările ulterioare, HG nr. 856/2002 și respectiv Legea nr. 249/2015 privind modalitatea de gestionare a ambalajelor și a deșeurilor de ambalaje, cu modificările și completările ulterioare.</w:t>
      </w:r>
    </w:p>
    <w:p w14:paraId="394E39DC" w14:textId="77777777" w:rsidR="00425AE7" w:rsidRDefault="00097A25">
      <w:pPr>
        <w:jc w:val="both"/>
        <w:rPr>
          <w:rFonts w:asciiTheme="minorHAnsi" w:hAnsiTheme="minorHAnsi" w:cstheme="minorHAnsi"/>
          <w:sz w:val="24"/>
        </w:rPr>
      </w:pPr>
      <w:r>
        <w:rPr>
          <w:rFonts w:asciiTheme="minorHAnsi" w:hAnsiTheme="minorHAnsi" w:cstheme="minorHAnsi"/>
          <w:sz w:val="24"/>
        </w:rPr>
        <w:lastRenderedPageBreak/>
        <w:t xml:space="preserve">Sortarea deșeurilor se va realiza la locul de producere, prin grija constructorului. Acesta are obligația, conform HG 856/2002, cu modificările și completările ulterioare, să țină evidența lunară a colectării, stocării provizorii și eliminării deșeurilor către depozitele autorizate. </w:t>
      </w:r>
    </w:p>
    <w:p w14:paraId="090E8CFC" w14:textId="77777777" w:rsidR="00425AE7" w:rsidRDefault="00425AE7">
      <w:pPr>
        <w:jc w:val="both"/>
        <w:rPr>
          <w:rFonts w:asciiTheme="minorHAnsi" w:hAnsiTheme="minorHAnsi" w:cstheme="minorHAnsi"/>
          <w:sz w:val="24"/>
        </w:rPr>
      </w:pPr>
    </w:p>
    <w:p w14:paraId="0E434DC8" w14:textId="77777777" w:rsidR="00425AE7" w:rsidRDefault="00097A25">
      <w:pPr>
        <w:jc w:val="both"/>
        <w:rPr>
          <w:rFonts w:asciiTheme="minorHAnsi" w:hAnsiTheme="minorHAnsi" w:cstheme="minorHAnsi"/>
          <w:sz w:val="24"/>
        </w:rPr>
      </w:pPr>
      <w:r>
        <w:rPr>
          <w:rFonts w:asciiTheme="minorHAnsi" w:hAnsiTheme="minorHAnsi" w:cstheme="minorHAnsi"/>
          <w:b/>
          <w:bCs/>
          <w:snapToGrid w:val="0"/>
          <w:sz w:val="24"/>
        </w:rPr>
        <w:t>Referitor la obiectivul de mediu 5</w:t>
      </w:r>
      <w:r>
        <w:rPr>
          <w:rFonts w:asciiTheme="minorHAnsi" w:hAnsiTheme="minorHAnsi" w:cstheme="minorHAnsi"/>
          <w:sz w:val="24"/>
        </w:rPr>
        <w:t xml:space="preserve"> </w:t>
      </w:r>
      <w:r>
        <w:rPr>
          <w:rFonts w:asciiTheme="minorHAnsi" w:hAnsiTheme="minorHAnsi" w:cstheme="minorHAnsi"/>
          <w:i/>
          <w:iCs/>
          <w:sz w:val="24"/>
        </w:rPr>
        <w:t>Prevenirea și controlul poluării în aer, apă sau sol</w:t>
      </w:r>
      <w:r>
        <w:rPr>
          <w:rFonts w:asciiTheme="minorHAnsi" w:hAnsiTheme="minorHAnsi" w:cstheme="minorHAnsi"/>
          <w:sz w:val="24"/>
        </w:rPr>
        <w:t xml:space="preserve"> Implementarea proiectelor se va face cu respectarea condițiilor de protecție a factorilor de mediu (inclusiv apă, aer și sol) potențial afectați stabilite prin actele de mediu emise în conformitate cu Directiva EIA.</w:t>
      </w:r>
    </w:p>
    <w:p w14:paraId="470BA7E7" w14:textId="77777777" w:rsidR="00425AE7" w:rsidRDefault="00097A25">
      <w:pPr>
        <w:spacing w:before="0" w:after="0"/>
        <w:jc w:val="both"/>
        <w:rPr>
          <w:rFonts w:asciiTheme="minorHAnsi" w:hAnsiTheme="minorHAnsi" w:cstheme="minorHAnsi"/>
          <w:b/>
          <w:bCs/>
          <w:sz w:val="24"/>
        </w:rPr>
      </w:pPr>
      <w:r>
        <w:rPr>
          <w:rFonts w:asciiTheme="minorHAnsi" w:hAnsiTheme="minorHAnsi" w:cstheme="minorHAnsi"/>
          <w:b/>
          <w:bCs/>
          <w:sz w:val="24"/>
        </w:rPr>
        <w:t xml:space="preserve">Aerul </w:t>
      </w:r>
    </w:p>
    <w:p w14:paraId="2535363E" w14:textId="77777777" w:rsidR="00425AE7" w:rsidRDefault="00097A25">
      <w:pPr>
        <w:spacing w:before="0" w:after="0"/>
        <w:jc w:val="both"/>
        <w:rPr>
          <w:rFonts w:asciiTheme="minorHAnsi" w:hAnsiTheme="minorHAnsi" w:cstheme="minorHAnsi"/>
          <w:sz w:val="24"/>
        </w:rPr>
      </w:pPr>
      <w:r>
        <w:rPr>
          <w:rFonts w:asciiTheme="minorHAnsi" w:hAnsiTheme="minorHAnsi" w:cstheme="minorHAnsi"/>
          <w:sz w:val="24"/>
        </w:rPr>
        <w:t xml:space="preserve">În cea mai mare parte, sursele de emisie a poluanților atmosferici vor fi surse la sol libere, deschise și mobile sau staționare, difuze/dirijate. </w:t>
      </w:r>
    </w:p>
    <w:p w14:paraId="056E9C87" w14:textId="77777777" w:rsidR="00425AE7" w:rsidRDefault="00097A25">
      <w:pPr>
        <w:jc w:val="both"/>
        <w:rPr>
          <w:rFonts w:asciiTheme="minorHAnsi" w:hAnsiTheme="minorHAnsi" w:cstheme="minorHAnsi"/>
          <w:sz w:val="24"/>
        </w:rPr>
      </w:pPr>
      <w:r>
        <w:rPr>
          <w:rFonts w:asciiTheme="minorHAnsi" w:hAnsiTheme="minorHAnsi" w:cstheme="minorHAnsi"/>
          <w:sz w:val="24"/>
        </w:rPr>
        <w:t>Activitatea de realizare a lucrărilor de construcție include deopotrivă și surse mobile de emisii, reprezentate de utilajele necesare desfășurării lucrărilor, de vehicule care vor asigura transportul materialelor de construcții, precum și de aprovizionare cu materiale necesare lucrărilor de construcție, dar și vehiculele necesare evacuării deșeurilor de pe amplasament. Funcționarea acestora va fi intermitentă, în funcție de programul de lucru și de graficul lucrărilor.</w:t>
      </w:r>
    </w:p>
    <w:p w14:paraId="7F779CC3" w14:textId="77777777" w:rsidR="00425AE7" w:rsidRDefault="00097A25">
      <w:pPr>
        <w:jc w:val="both"/>
        <w:rPr>
          <w:rFonts w:asciiTheme="minorHAnsi" w:hAnsiTheme="minorHAnsi" w:cstheme="minorHAnsi"/>
          <w:sz w:val="24"/>
        </w:rPr>
      </w:pPr>
      <w:r>
        <w:rPr>
          <w:rFonts w:asciiTheme="minorHAnsi" w:hAnsiTheme="minorHAnsi" w:cstheme="minorHAnsi"/>
          <w:sz w:val="24"/>
        </w:rPr>
        <w:t xml:space="preserve">Cu toate acestea, se estimează că poluarea aerului în timpul perioadei de execuție a lucrărilor nu depășește limitele maxime permise, este temporară (în timpul exercitării lucrărilor), intermitentă (în funcție de programul de lucru și de graficul lucrărilor), nu este concentrată doar în frontul de lucru (unele surse sunt mobile) nefiind de natură să afecteze semnificativ acest obiectiv de mediu. </w:t>
      </w:r>
    </w:p>
    <w:p w14:paraId="2AC5EE1C" w14:textId="77777777" w:rsidR="00425AE7" w:rsidRDefault="00097A25">
      <w:pPr>
        <w:jc w:val="both"/>
        <w:rPr>
          <w:rFonts w:asciiTheme="minorHAnsi" w:hAnsiTheme="minorHAnsi" w:cstheme="minorHAnsi"/>
          <w:sz w:val="24"/>
        </w:rPr>
      </w:pPr>
      <w:r>
        <w:rPr>
          <w:rFonts w:asciiTheme="minorHAnsi" w:hAnsiTheme="minorHAnsi" w:cstheme="minorHAnsi"/>
          <w:sz w:val="24"/>
        </w:rPr>
        <w:t xml:space="preserve">Pe cât posibil se vor lua măsuri de atenuare, astfel că lucrările aferente proiectului vor fi realizate cu utilaje mai puțin poluante. </w:t>
      </w:r>
    </w:p>
    <w:p w14:paraId="064C7906" w14:textId="77777777" w:rsidR="00425AE7" w:rsidRDefault="00097A25">
      <w:pPr>
        <w:spacing w:before="0" w:after="0"/>
        <w:jc w:val="both"/>
        <w:rPr>
          <w:rFonts w:asciiTheme="minorHAnsi" w:hAnsiTheme="minorHAnsi" w:cstheme="minorHAnsi"/>
          <w:b/>
          <w:bCs/>
          <w:sz w:val="24"/>
        </w:rPr>
      </w:pPr>
      <w:r>
        <w:rPr>
          <w:rFonts w:asciiTheme="minorHAnsi" w:hAnsiTheme="minorHAnsi" w:cstheme="minorHAnsi"/>
          <w:b/>
          <w:bCs/>
          <w:sz w:val="24"/>
        </w:rPr>
        <w:t>Apa</w:t>
      </w:r>
    </w:p>
    <w:p w14:paraId="3ECB8E48" w14:textId="77777777" w:rsidR="00425AE7" w:rsidRDefault="00097A25">
      <w:pPr>
        <w:spacing w:before="0" w:after="0"/>
        <w:jc w:val="both"/>
        <w:rPr>
          <w:rFonts w:asciiTheme="minorHAnsi" w:hAnsiTheme="minorHAnsi" w:cstheme="minorHAnsi"/>
          <w:sz w:val="24"/>
        </w:rPr>
      </w:pPr>
      <w:r>
        <w:rPr>
          <w:rFonts w:asciiTheme="minorHAnsi" w:hAnsiTheme="minorHAnsi" w:cstheme="minorHAnsi"/>
          <w:sz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221E355A" w14:textId="77777777" w:rsidR="00425AE7" w:rsidRDefault="00097A25">
      <w:pPr>
        <w:jc w:val="both"/>
        <w:rPr>
          <w:rFonts w:asciiTheme="minorHAnsi" w:hAnsiTheme="minorHAnsi" w:cstheme="minorHAnsi"/>
          <w:sz w:val="24"/>
        </w:rPr>
      </w:pPr>
      <w:r>
        <w:rPr>
          <w:rFonts w:asciiTheme="minorHAnsi" w:hAnsiTheme="minorHAnsi" w:cstheme="minorHAnsi"/>
          <w:sz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7BF18553" w14:textId="77777777" w:rsidR="00425AE7" w:rsidRDefault="00097A25">
      <w:pPr>
        <w:jc w:val="both"/>
        <w:rPr>
          <w:rFonts w:asciiTheme="minorHAnsi" w:hAnsiTheme="minorHAnsi" w:cstheme="minorHAnsi"/>
          <w:sz w:val="24"/>
        </w:rPr>
      </w:pPr>
      <w:r>
        <w:rPr>
          <w:rFonts w:asciiTheme="minorHAnsi" w:hAnsiTheme="minorHAnsi" w:cstheme="minorHAnsi"/>
          <w:sz w:val="24"/>
        </w:rPr>
        <w:t xml:space="preserve">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plan de management de mediu (PMM), elaborat înainte de începerea etapei de execuție a proiectului. </w:t>
      </w:r>
    </w:p>
    <w:p w14:paraId="7B94B3DD" w14:textId="77777777" w:rsidR="00425AE7" w:rsidRDefault="00097A25">
      <w:pPr>
        <w:jc w:val="both"/>
        <w:rPr>
          <w:rFonts w:asciiTheme="minorHAnsi" w:hAnsiTheme="minorHAnsi" w:cstheme="minorHAnsi"/>
          <w:sz w:val="24"/>
        </w:rPr>
      </w:pPr>
      <w:r>
        <w:rPr>
          <w:rFonts w:asciiTheme="minorHAnsi" w:hAnsiTheme="minorHAnsi" w:cstheme="minorHAnsi"/>
          <w:sz w:val="24"/>
        </w:rPr>
        <w:t xml:space="preserve">În etapa de dezafectare a proiectului, potențialele surse de poluare a apei vor fi similare cu cele din etapa de construcție, lucrările fiind realizate cu aceleași tipuri de utilaje. </w:t>
      </w:r>
    </w:p>
    <w:p w14:paraId="12C52916" w14:textId="77777777" w:rsidR="00425AE7" w:rsidRDefault="00097A25">
      <w:pPr>
        <w:jc w:val="both"/>
        <w:rPr>
          <w:rFonts w:asciiTheme="minorHAnsi" w:hAnsiTheme="minorHAnsi" w:cstheme="minorHAnsi"/>
          <w:sz w:val="24"/>
        </w:rPr>
      </w:pPr>
      <w:r>
        <w:rPr>
          <w:rFonts w:asciiTheme="minorHAnsi" w:hAnsiTheme="minorHAnsi" w:cstheme="minorHAnsi"/>
          <w:sz w:val="24"/>
        </w:rPr>
        <w:lastRenderedPageBreak/>
        <w:t xml:space="preserve">Deșeurile solide, materialul rezultat din decopertări, excavații, combustibili sau uleiurile nu se vor deversa în albia cursului de apă sau lacul de acumulare;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de va realiza cu autovehicule prevăzute cu prelată. </w:t>
      </w:r>
    </w:p>
    <w:p w14:paraId="30C5F7F3" w14:textId="77777777" w:rsidR="00425AE7" w:rsidRDefault="00425AE7">
      <w:pPr>
        <w:jc w:val="both"/>
        <w:rPr>
          <w:rFonts w:asciiTheme="minorHAnsi" w:hAnsiTheme="minorHAnsi" w:cstheme="minorHAnsi"/>
          <w:sz w:val="24"/>
        </w:rPr>
      </w:pPr>
    </w:p>
    <w:p w14:paraId="35C5FFA4" w14:textId="77777777" w:rsidR="00425AE7" w:rsidRDefault="00097A25">
      <w:pPr>
        <w:spacing w:before="0" w:after="0"/>
        <w:jc w:val="both"/>
        <w:rPr>
          <w:rFonts w:asciiTheme="minorHAnsi" w:hAnsiTheme="minorHAnsi" w:cstheme="minorHAnsi"/>
          <w:sz w:val="24"/>
        </w:rPr>
      </w:pPr>
      <w:r>
        <w:rPr>
          <w:rFonts w:asciiTheme="minorHAnsi" w:hAnsiTheme="minorHAnsi" w:cstheme="minorHAnsi"/>
          <w:b/>
          <w:bCs/>
          <w:snapToGrid w:val="0"/>
          <w:sz w:val="24"/>
        </w:rPr>
        <w:t xml:space="preserve">Referitor la obiectivul de mediu 6 </w:t>
      </w:r>
      <w:r>
        <w:rPr>
          <w:rFonts w:asciiTheme="minorHAnsi" w:hAnsiTheme="minorHAnsi" w:cstheme="minorHAnsi"/>
          <w:i/>
          <w:iCs/>
          <w:sz w:val="24"/>
        </w:rPr>
        <w:t>Protecția și restaurarea biodiversității și a ecosistemelor</w:t>
      </w:r>
      <w:r>
        <w:rPr>
          <w:rFonts w:asciiTheme="minorHAnsi" w:hAnsiTheme="minorHAnsi" w:cstheme="minorHAnsi"/>
          <w:sz w:val="24"/>
        </w:rPr>
        <w:t xml:space="preserve"> </w:t>
      </w:r>
    </w:p>
    <w:p w14:paraId="07ED12AB" w14:textId="77777777" w:rsidR="00425AE7" w:rsidRDefault="00097A25">
      <w:pPr>
        <w:spacing w:before="0" w:after="0"/>
        <w:jc w:val="both"/>
        <w:rPr>
          <w:rFonts w:asciiTheme="minorHAnsi" w:hAnsiTheme="minorHAnsi" w:cstheme="minorHAnsi"/>
          <w:sz w:val="24"/>
        </w:rPr>
      </w:pPr>
      <w:r>
        <w:rPr>
          <w:rFonts w:asciiTheme="minorHAnsi" w:hAnsiTheme="minorHAnsi" w:cstheme="minorHAnsi"/>
          <w:sz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2CF1E6AA" w14:textId="77777777" w:rsidR="00425AE7" w:rsidRDefault="00097A25">
      <w:pPr>
        <w:jc w:val="both"/>
        <w:rPr>
          <w:rFonts w:asciiTheme="minorHAnsi" w:hAnsiTheme="minorHAnsi" w:cstheme="minorHAnsi"/>
          <w:sz w:val="24"/>
        </w:rPr>
      </w:pPr>
      <w:r>
        <w:rPr>
          <w:rFonts w:asciiTheme="minorHAnsi" w:hAnsiTheme="minorHAnsi" w:cstheme="minorHAnsi"/>
          <w:sz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572AD89B" w14:textId="77777777" w:rsidR="00425AE7" w:rsidRDefault="00097A25">
      <w:pPr>
        <w:jc w:val="both"/>
        <w:rPr>
          <w:rFonts w:asciiTheme="minorHAnsi" w:hAnsiTheme="minorHAnsi" w:cstheme="minorHAnsi"/>
          <w:sz w:val="24"/>
        </w:rPr>
      </w:pPr>
      <w:r>
        <w:rPr>
          <w:rFonts w:asciiTheme="minorHAnsi" w:hAnsiTheme="minorHAnsi" w:cstheme="minorHAnsi"/>
          <w:sz w:val="24"/>
        </w:rPr>
        <w:t xml:space="preserve">Infrastructurile nu vor fi construite pe: </w:t>
      </w:r>
    </w:p>
    <w:p w14:paraId="21C48BC6" w14:textId="77777777" w:rsidR="00425AE7" w:rsidRDefault="00097A25">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14:paraId="0C330020" w14:textId="77777777" w:rsidR="00425AE7" w:rsidRDefault="00097A25">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1B989342" w14:textId="77777777" w:rsidR="00425AE7" w:rsidRDefault="00097A25">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47561754" w14:textId="77777777" w:rsidR="00425AE7" w:rsidRDefault="00097A25">
      <w:pPr>
        <w:jc w:val="both"/>
        <w:rPr>
          <w:rFonts w:asciiTheme="minorHAnsi" w:hAnsiTheme="minorHAnsi" w:cstheme="minorHAnsi"/>
          <w:b/>
          <w:bCs/>
          <w:snapToGrid w:val="0"/>
          <w:sz w:val="24"/>
        </w:rPr>
      </w:pPr>
      <w:r>
        <w:rPr>
          <w:rFonts w:asciiTheme="minorHAnsi" w:hAnsiTheme="minorHAnsi" w:cstheme="minorHAnsi"/>
          <w:b/>
          <w:bCs/>
          <w:snapToGrid w:val="0"/>
          <w:sz w:val="24"/>
        </w:rPr>
        <w:t>Solicitantul își asumă preluarea principiilor „</w:t>
      </w:r>
      <w:r>
        <w:rPr>
          <w:rFonts w:asciiTheme="minorHAnsi" w:hAnsiTheme="minorHAnsi" w:cstheme="minorHAnsi"/>
          <w:b/>
          <w:bCs/>
          <w:snapToGrid w:val="0"/>
          <w:sz w:val="24"/>
          <w:lang w:val="en-US"/>
        </w:rPr>
        <w:t>Do No Significant Harm</w:t>
      </w:r>
      <w:r>
        <w:rPr>
          <w:rFonts w:asciiTheme="minorHAnsi" w:hAnsiTheme="minorHAnsi" w:cstheme="minorHAnsi"/>
          <w:b/>
          <w:bCs/>
          <w:snapToGrid w:val="0"/>
          <w:sz w:val="24"/>
        </w:rPr>
        <w:t>” (DNSH) atât în procesul de elaborare a proiectelor fazele SF/DALI, cât și monitorizarea și justificarea implementării acestor principii în timpul execuției.</w:t>
      </w:r>
    </w:p>
    <w:p w14:paraId="4CC9CEE0" w14:textId="77777777" w:rsidR="00425AE7" w:rsidRDefault="00097A25">
      <w:pPr>
        <w:jc w:val="both"/>
        <w:rPr>
          <w:rFonts w:asciiTheme="minorHAnsi" w:hAnsiTheme="minorHAnsi" w:cstheme="minorHAnsi"/>
          <w:b/>
          <w:bCs/>
          <w:snapToGrid w:val="0"/>
          <w:sz w:val="24"/>
        </w:rPr>
      </w:pPr>
      <w:r w:rsidRPr="00284C81">
        <w:rPr>
          <w:rFonts w:asciiTheme="minorHAnsi" w:hAnsiTheme="minorHAnsi" w:cstheme="minorHAnsi"/>
          <w:b/>
          <w:bCs/>
          <w:snapToGrid w:val="0"/>
          <w:sz w:val="24"/>
        </w:rPr>
        <w:t xml:space="preserve">În cadrul procedurilor de </w:t>
      </w:r>
      <w:r w:rsidRPr="00284C81">
        <w:rPr>
          <w:rFonts w:asciiTheme="minorHAnsi" w:hAnsiTheme="minorHAnsi" w:cstheme="minorHAnsi"/>
          <w:b/>
          <w:bCs/>
          <w:snapToGrid w:val="0"/>
          <w:sz w:val="24"/>
          <w:u w:val="single"/>
        </w:rPr>
        <w:t>achiziție pentru proiectare fazele SF/DALI,</w:t>
      </w:r>
      <w:r w:rsidRPr="00284C81">
        <w:rPr>
          <w:rFonts w:asciiTheme="minorHAnsi" w:hAnsiTheme="minorHAnsi" w:cstheme="minorHAnsi"/>
          <w:b/>
          <w:bCs/>
          <w:snapToGrid w:val="0"/>
          <w:sz w:val="24"/>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75124DA6" w14:textId="77777777" w:rsidR="00425AE7" w:rsidRDefault="00097A25">
      <w:pPr>
        <w:jc w:val="both"/>
        <w:rPr>
          <w:rFonts w:asciiTheme="minorHAnsi" w:hAnsiTheme="minorHAnsi" w:cstheme="minorHAnsi"/>
          <w:snapToGrid w:val="0"/>
          <w:sz w:val="24"/>
        </w:rPr>
      </w:pPr>
      <w:r>
        <w:rPr>
          <w:rFonts w:asciiTheme="minorHAnsi" w:hAnsiTheme="minorHAnsi" w:cstheme="minorHAnsi"/>
          <w:b/>
          <w:bCs/>
          <w:snapToGrid w:val="0"/>
          <w:sz w:val="24"/>
        </w:rPr>
        <w:t xml:space="preserve">În cadrul procedurilor de achiziție pentru </w:t>
      </w:r>
      <w:r>
        <w:rPr>
          <w:rFonts w:asciiTheme="minorHAnsi" w:hAnsiTheme="minorHAnsi" w:cstheme="minorHAnsi"/>
          <w:b/>
          <w:bCs/>
          <w:snapToGrid w:val="0"/>
          <w:sz w:val="24"/>
          <w:u w:val="single"/>
        </w:rPr>
        <w:t>execuția lucrărilor</w:t>
      </w:r>
      <w:r>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Pr>
          <w:rFonts w:asciiTheme="minorHAnsi" w:hAnsiTheme="minorHAnsi" w:cstheme="minorHAnsi"/>
          <w:snapToGrid w:val="0"/>
          <w:sz w:val="24"/>
        </w:rPr>
        <w:t xml:space="preserve"> </w:t>
      </w:r>
    </w:p>
    <w:p w14:paraId="5A39D72F" w14:textId="77777777" w:rsidR="00425AE7" w:rsidRPr="00284C81" w:rsidRDefault="00097A25">
      <w:pPr>
        <w:jc w:val="both"/>
        <w:rPr>
          <w:rFonts w:asciiTheme="minorHAnsi" w:hAnsiTheme="minorHAnsi" w:cstheme="minorHAnsi"/>
          <w:snapToGrid w:val="0"/>
          <w:sz w:val="24"/>
        </w:rPr>
      </w:pPr>
      <w:r w:rsidRPr="00284C81">
        <w:rPr>
          <w:rFonts w:asciiTheme="minorHAnsi" w:hAnsiTheme="minorHAnsi" w:cstheme="minorHAnsi"/>
          <w:snapToGrid w:val="0"/>
          <w:sz w:val="24"/>
        </w:rPr>
        <w:lastRenderedPageBreak/>
        <w:t>Totodată, MAMP va condiționa plățile efectuate către beneficiari de prezentarea următoarelor documente în faza de execuție:</w:t>
      </w:r>
    </w:p>
    <w:p w14:paraId="780105E8" w14:textId="77777777" w:rsidR="00425AE7" w:rsidRPr="00284C81" w:rsidRDefault="00097A25">
      <w:pPr>
        <w:pStyle w:val="ListParagraph"/>
        <w:numPr>
          <w:ilvl w:val="0"/>
          <w:numId w:val="2"/>
        </w:numPr>
        <w:ind w:left="567" w:hanging="425"/>
        <w:jc w:val="both"/>
        <w:rPr>
          <w:rFonts w:asciiTheme="minorHAnsi" w:hAnsiTheme="minorHAnsi" w:cstheme="minorHAnsi"/>
          <w:snapToGrid w:val="0"/>
          <w:sz w:val="24"/>
        </w:rPr>
      </w:pPr>
      <w:r w:rsidRPr="00284C81">
        <w:rPr>
          <w:rFonts w:asciiTheme="minorHAnsi" w:hAnsiTheme="minorHAnsi" w:cstheme="minorHAnsi"/>
          <w:snapToGrid w:val="0"/>
          <w:sz w:val="24"/>
        </w:rPr>
        <w:t>Situație de lucrări cu defalcarea următoare (unde este cazul):</w:t>
      </w:r>
    </w:p>
    <w:p w14:paraId="5A4C7B55" w14:textId="77777777" w:rsidR="00425AE7" w:rsidRPr="00284C81" w:rsidRDefault="00097A25">
      <w:pPr>
        <w:pStyle w:val="ListParagraph"/>
        <w:numPr>
          <w:ilvl w:val="0"/>
          <w:numId w:val="1"/>
        </w:numPr>
        <w:jc w:val="both"/>
        <w:rPr>
          <w:rFonts w:asciiTheme="minorHAnsi" w:hAnsiTheme="minorHAnsi" w:cstheme="minorHAnsi"/>
          <w:snapToGrid w:val="0"/>
          <w:sz w:val="24"/>
        </w:rPr>
      </w:pPr>
      <w:r w:rsidRPr="00284C81">
        <w:rPr>
          <w:rFonts w:asciiTheme="minorHAnsi" w:hAnsiTheme="minorHAnsi" w:cstheme="minorHAnsi"/>
          <w:snapToGrid w:val="0"/>
          <w:sz w:val="24"/>
        </w:rPr>
        <w:t>Cantitate de materiale desființate ...... mc/mp</w:t>
      </w:r>
    </w:p>
    <w:p w14:paraId="43245501" w14:textId="77777777" w:rsidR="00425AE7" w:rsidRPr="00284C81" w:rsidRDefault="00097A25">
      <w:pPr>
        <w:pStyle w:val="ListParagraph"/>
        <w:numPr>
          <w:ilvl w:val="0"/>
          <w:numId w:val="1"/>
        </w:numPr>
        <w:jc w:val="both"/>
        <w:rPr>
          <w:rFonts w:asciiTheme="minorHAnsi" w:hAnsiTheme="minorHAnsi" w:cstheme="minorHAnsi"/>
          <w:snapToGrid w:val="0"/>
          <w:sz w:val="24"/>
        </w:rPr>
      </w:pPr>
      <w:r w:rsidRPr="00284C81">
        <w:rPr>
          <w:rFonts w:asciiTheme="minorHAnsi" w:hAnsiTheme="minorHAnsi" w:cstheme="minorHAnsi"/>
          <w:snapToGrid w:val="0"/>
          <w:sz w:val="24"/>
        </w:rPr>
        <w:t>Cantitate de materiale reutilizate .......mc/mp</w:t>
      </w:r>
    </w:p>
    <w:p w14:paraId="63DDDB22" w14:textId="77777777" w:rsidR="00425AE7" w:rsidRPr="00284C81" w:rsidRDefault="00097A25">
      <w:pPr>
        <w:pStyle w:val="ListParagraph"/>
        <w:numPr>
          <w:ilvl w:val="0"/>
          <w:numId w:val="1"/>
        </w:numPr>
        <w:jc w:val="both"/>
        <w:rPr>
          <w:rFonts w:asciiTheme="minorHAnsi" w:hAnsiTheme="minorHAnsi" w:cstheme="minorHAnsi"/>
          <w:snapToGrid w:val="0"/>
          <w:sz w:val="24"/>
        </w:rPr>
      </w:pPr>
      <w:r w:rsidRPr="00284C81">
        <w:rPr>
          <w:rFonts w:asciiTheme="minorHAnsi" w:hAnsiTheme="minorHAnsi" w:cstheme="minorHAnsi"/>
          <w:snapToGrid w:val="0"/>
          <w:sz w:val="24"/>
        </w:rPr>
        <w:t>Cantitate de materiale reciclate ....... mc/mp</w:t>
      </w:r>
    </w:p>
    <w:p w14:paraId="512C840A" w14:textId="77777777" w:rsidR="00425AE7" w:rsidRPr="00284C81" w:rsidRDefault="00097A25">
      <w:pPr>
        <w:pStyle w:val="ListParagraph"/>
        <w:numPr>
          <w:ilvl w:val="0"/>
          <w:numId w:val="1"/>
        </w:numPr>
        <w:jc w:val="both"/>
        <w:rPr>
          <w:rFonts w:asciiTheme="minorHAnsi" w:hAnsiTheme="minorHAnsi" w:cstheme="minorHAnsi"/>
          <w:snapToGrid w:val="0"/>
          <w:sz w:val="24"/>
        </w:rPr>
      </w:pPr>
      <w:r w:rsidRPr="00284C81">
        <w:rPr>
          <w:rFonts w:asciiTheme="minorHAnsi" w:hAnsiTheme="minorHAnsi" w:cstheme="minorHAnsi"/>
          <w:snapToGrid w:val="0"/>
          <w:sz w:val="24"/>
        </w:rPr>
        <w:t>Cantitate de deșeuri ...... mc/mp</w:t>
      </w:r>
    </w:p>
    <w:p w14:paraId="33D2418F" w14:textId="77777777" w:rsidR="00425AE7" w:rsidRPr="00284C81" w:rsidRDefault="00097A25">
      <w:pPr>
        <w:pStyle w:val="ListParagraph"/>
        <w:numPr>
          <w:ilvl w:val="0"/>
          <w:numId w:val="2"/>
        </w:numPr>
        <w:ind w:left="567" w:hanging="425"/>
        <w:jc w:val="both"/>
        <w:rPr>
          <w:rFonts w:asciiTheme="minorHAnsi" w:hAnsiTheme="minorHAnsi" w:cstheme="minorHAnsi"/>
          <w:snapToGrid w:val="0"/>
          <w:sz w:val="24"/>
        </w:rPr>
      </w:pPr>
      <w:r w:rsidRPr="00284C81">
        <w:rPr>
          <w:rFonts w:asciiTheme="minorHAnsi" w:hAnsiTheme="minorHAnsi" w:cstheme="minorHAnsi"/>
          <w:snapToGrid w:val="0"/>
          <w:sz w:val="24"/>
        </w:rPr>
        <w:t>Certificare de către firma de gestiune deșeuri cu cantitatea de deșeuri preluate, din care se specifică cantitatea de deșeuri incinerate</w:t>
      </w:r>
    </w:p>
    <w:p w14:paraId="2429E132" w14:textId="77777777" w:rsidR="00425AE7" w:rsidRPr="00284C81" w:rsidRDefault="00097A25">
      <w:pPr>
        <w:pStyle w:val="ListParagraph"/>
        <w:numPr>
          <w:ilvl w:val="0"/>
          <w:numId w:val="2"/>
        </w:numPr>
        <w:ind w:left="567" w:hanging="425"/>
        <w:jc w:val="both"/>
        <w:rPr>
          <w:rFonts w:asciiTheme="minorHAnsi" w:hAnsiTheme="minorHAnsi" w:cstheme="minorHAnsi"/>
          <w:snapToGrid w:val="0"/>
          <w:sz w:val="24"/>
        </w:rPr>
      </w:pPr>
      <w:r w:rsidRPr="00284C81">
        <w:rPr>
          <w:rFonts w:asciiTheme="minorHAnsi" w:hAnsiTheme="minorHAnsi" w:cstheme="minorHAnsi"/>
          <w:snapToGrid w:val="0"/>
          <w:sz w:val="24"/>
        </w:rPr>
        <w:t>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p>
    <w:p w14:paraId="75B0F142" w14:textId="77777777" w:rsidR="00425AE7" w:rsidRPr="00284C81" w:rsidRDefault="00097A25">
      <w:pPr>
        <w:pStyle w:val="ListParagraph"/>
        <w:numPr>
          <w:ilvl w:val="0"/>
          <w:numId w:val="2"/>
        </w:numPr>
        <w:ind w:left="567" w:hanging="425"/>
        <w:jc w:val="both"/>
        <w:rPr>
          <w:rFonts w:asciiTheme="minorHAnsi" w:hAnsiTheme="minorHAnsi" w:cstheme="minorHAnsi"/>
          <w:snapToGrid w:val="0"/>
          <w:sz w:val="24"/>
        </w:rPr>
      </w:pPr>
      <w:r w:rsidRPr="00284C81">
        <w:rPr>
          <w:rFonts w:asciiTheme="minorHAnsi" w:hAnsiTheme="minorHAnsi" w:cstheme="minorHAnsi"/>
          <w:snapToGrid w:val="0"/>
          <w:sz w:val="24"/>
        </w:rPr>
        <w:t xml:space="preserve">Fișă cu date de securitate ale produselor (conform Regulament UE 2015/830) </w:t>
      </w:r>
    </w:p>
    <w:p w14:paraId="202476BA" w14:textId="77777777" w:rsidR="00425AE7" w:rsidRPr="00284C81" w:rsidRDefault="00097A25">
      <w:pPr>
        <w:pStyle w:val="ListParagraph"/>
        <w:numPr>
          <w:ilvl w:val="0"/>
          <w:numId w:val="2"/>
        </w:numPr>
        <w:ind w:left="567" w:hanging="425"/>
        <w:jc w:val="both"/>
        <w:rPr>
          <w:rFonts w:asciiTheme="minorHAnsi" w:hAnsiTheme="minorHAnsi" w:cstheme="minorHAnsi"/>
          <w:snapToGrid w:val="0"/>
          <w:sz w:val="24"/>
        </w:rPr>
      </w:pPr>
      <w:r w:rsidRPr="00284C81">
        <w:rPr>
          <w:rFonts w:asciiTheme="minorHAnsi" w:hAnsiTheme="minorHAnsi" w:cstheme="minorHAnsi"/>
          <w:snapToGrid w:val="0"/>
          <w:sz w:val="24"/>
        </w:rPr>
        <w:t>Fișe tehnice ale utilajelor utilizate – măsuri de reducerea poluării</w:t>
      </w:r>
    </w:p>
    <w:p w14:paraId="31EB79E4" w14:textId="77777777" w:rsidR="00425AE7" w:rsidRDefault="00097A25">
      <w:pPr>
        <w:jc w:val="both"/>
        <w:rPr>
          <w:rFonts w:asciiTheme="minorHAnsi" w:hAnsiTheme="minorHAnsi" w:cstheme="minorHAnsi"/>
          <w:snapToGrid w:val="0"/>
          <w:sz w:val="24"/>
        </w:rPr>
      </w:pPr>
      <w:r>
        <w:rPr>
          <w:rFonts w:asciiTheme="minorHAnsi" w:hAnsiTheme="minorHAnsi" w:cstheme="minorHAnsi"/>
          <w:snapToGrid w:val="0"/>
          <w:sz w:val="24"/>
        </w:rPr>
        <w:t>Intervențiile demonstrează că nu vor cauza prejudicii semnificative și pe termen lung mediului în ceea ce privește economia circulară:</w:t>
      </w:r>
    </w:p>
    <w:p w14:paraId="31AFDBC6" w14:textId="77777777" w:rsidR="00425AE7" w:rsidRDefault="00097A25">
      <w:pPr>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înainte de începerea execuției lucrărilor </w:t>
      </w:r>
    </w:p>
    <w:p w14:paraId="428EFA65" w14:textId="77777777" w:rsidR="00425AE7" w:rsidRDefault="00097A25">
      <w:pPr>
        <w:spacing w:before="0" w:after="0"/>
        <w:jc w:val="both"/>
        <w:rPr>
          <w:rFonts w:asciiTheme="minorHAnsi" w:hAnsiTheme="minorHAnsi" w:cstheme="minorHAnsi"/>
          <w:snapToGrid w:val="0"/>
          <w:sz w:val="24"/>
        </w:rPr>
      </w:pPr>
      <w:r>
        <w:rPr>
          <w:rFonts w:asciiTheme="minorHAnsi" w:hAnsiTheme="minorHAnsi" w:cstheme="minorHAnsi"/>
          <w:snapToGrid w:val="0"/>
          <w:sz w:val="24"/>
        </w:rPr>
        <w:t xml:space="preserve">- asumarea solicitantului privind realizarea acestor măsuri </w:t>
      </w:r>
    </w:p>
    <w:p w14:paraId="0228C8C4" w14:textId="77777777" w:rsidR="00425AE7" w:rsidRDefault="00097A25">
      <w:pPr>
        <w:spacing w:before="0" w:after="0"/>
        <w:jc w:val="both"/>
        <w:rPr>
          <w:rFonts w:asciiTheme="minorHAnsi" w:hAnsiTheme="minorHAnsi" w:cstheme="minorHAnsi"/>
          <w:snapToGrid w:val="0"/>
          <w:sz w:val="24"/>
        </w:rPr>
      </w:pPr>
      <w:r>
        <w:rPr>
          <w:rFonts w:asciiTheme="minorHAnsi" w:hAnsiTheme="minorHAnsi" w:cstheme="minorHAnsi"/>
          <w:snapToGrid w:val="0"/>
          <w:sz w:val="24"/>
        </w:rPr>
        <w:t>- prevederi în caietele de sarcini pentru elaborarea documentației tehnico-economice (descrierea gestionării deșeurilor, inclusiv a categoriilor care necesită incinerare - deșeuri din construcție, deșeuri rezultate din ambalaje materiale, etc).</w:t>
      </w:r>
    </w:p>
    <w:p w14:paraId="71AAB309" w14:textId="77777777" w:rsidR="00425AE7" w:rsidRDefault="00097A25">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3CA34414" w14:textId="77777777" w:rsidR="00425AE7" w:rsidRDefault="00097A25">
      <w:pPr>
        <w:spacing w:before="0" w:after="0"/>
        <w:jc w:val="both"/>
        <w:rPr>
          <w:rFonts w:asciiTheme="minorHAnsi" w:hAnsiTheme="minorHAnsi" w:cstheme="minorHAnsi"/>
          <w:snapToGrid w:val="0"/>
          <w:sz w:val="24"/>
          <w:lang w:val="en-US"/>
        </w:rPr>
      </w:pPr>
      <w:r>
        <w:rPr>
          <w:rFonts w:asciiTheme="minorHAnsi" w:hAnsiTheme="minorHAnsi" w:cstheme="minorHAnsi"/>
          <w:snapToGrid w:val="0"/>
          <w:sz w:val="24"/>
        </w:rPr>
        <w:t>- document din care să reiasă tipurile de deșeuri generate din activitățile/lucrările executate și cantitatea acestora</w:t>
      </w:r>
      <w:r>
        <w:rPr>
          <w:rFonts w:asciiTheme="minorHAnsi" w:hAnsiTheme="minorHAnsi" w:cstheme="minorHAnsi"/>
          <w:snapToGrid w:val="0"/>
          <w:sz w:val="24"/>
          <w:lang w:val="en-US"/>
        </w:rPr>
        <w:t>;</w:t>
      </w:r>
    </w:p>
    <w:p w14:paraId="5E777BB8" w14:textId="77777777" w:rsidR="00425AE7" w:rsidRDefault="00097A25">
      <w:pPr>
        <w:spacing w:before="0" w:after="0"/>
        <w:jc w:val="both"/>
        <w:rPr>
          <w:rFonts w:asciiTheme="minorHAnsi" w:hAnsiTheme="minorHAnsi" w:cstheme="minorHAnsi"/>
          <w:snapToGrid w:val="0"/>
          <w:sz w:val="24"/>
        </w:rPr>
      </w:pPr>
      <w:r>
        <w:rPr>
          <w:rFonts w:asciiTheme="minorHAnsi" w:hAnsiTheme="minorHAnsi" w:cstheme="minorHAnsi"/>
          <w:sz w:val="24"/>
        </w:rPr>
        <w:t xml:space="preserve">- listele cu cantitățile de lucrări, pe categorii de lucrări, listele cu cantitățile de utilaje și echipamente tehnologice; </w:t>
      </w:r>
    </w:p>
    <w:p w14:paraId="28D2347C" w14:textId="77777777" w:rsidR="00425AE7" w:rsidRDefault="00097A25">
      <w:pPr>
        <w:spacing w:before="0" w:after="0"/>
        <w:jc w:val="both"/>
        <w:rPr>
          <w:rFonts w:asciiTheme="minorHAnsi" w:hAnsiTheme="minorHAnsi" w:cstheme="minorHAnsi"/>
          <w:snapToGrid w:val="0"/>
          <w:sz w:val="24"/>
        </w:rPr>
      </w:pPr>
      <w:r>
        <w:rPr>
          <w:rFonts w:asciiTheme="minorHAnsi" w:hAnsiTheme="minorHAnsi" w:cstheme="minorHAnsi"/>
          <w:snapToGrid w:val="0"/>
          <w:sz w:val="24"/>
        </w:rPr>
        <w:t>- contract încheiat cu operator economic care colectează și/sau transportă deșeuri sau care desfășoară operațiuni de valorificare a deșeurilor.</w:t>
      </w:r>
    </w:p>
    <w:p w14:paraId="23344F71" w14:textId="77777777" w:rsidR="00425AE7" w:rsidRDefault="00097A25">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28D86616" w14:textId="77777777" w:rsidR="00425AE7" w:rsidRDefault="00097A25">
      <w:pPr>
        <w:jc w:val="both"/>
        <w:rPr>
          <w:rFonts w:asciiTheme="minorHAnsi" w:hAnsiTheme="minorHAnsi" w:cstheme="minorHAnsi"/>
          <w:snapToGrid w:val="0"/>
          <w:sz w:val="24"/>
          <w:lang w:val="en-US"/>
        </w:rPr>
      </w:pPr>
      <w:r>
        <w:rPr>
          <w:rFonts w:asciiTheme="minorHAnsi" w:hAnsiTheme="minorHAnsi" w:cstheme="minorHAnsi"/>
          <w:snapToGrid w:val="0"/>
          <w:sz w:val="24"/>
        </w:rPr>
        <w:t>- 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r>
        <w:rPr>
          <w:rFonts w:asciiTheme="minorHAnsi" w:hAnsiTheme="minorHAnsi" w:cstheme="minorHAnsi"/>
          <w:snapToGrid w:val="0"/>
          <w:sz w:val="24"/>
          <w:lang w:val="en-US"/>
        </w:rPr>
        <w:t>;</w:t>
      </w:r>
    </w:p>
    <w:tbl>
      <w:tblPr>
        <w:tblW w:w="0" w:type="auto"/>
        <w:tblLook w:val="0000" w:firstRow="0" w:lastRow="0" w:firstColumn="0" w:lastColumn="0" w:noHBand="0" w:noVBand="0"/>
      </w:tblPr>
      <w:tblGrid>
        <w:gridCol w:w="4428"/>
        <w:gridCol w:w="4428"/>
      </w:tblGrid>
      <w:tr w:rsidR="00425AE7" w14:paraId="757C094E" w14:textId="77777777">
        <w:trPr>
          <w:trHeight w:val="360"/>
        </w:trPr>
        <w:tc>
          <w:tcPr>
            <w:tcW w:w="4428" w:type="dxa"/>
          </w:tcPr>
          <w:p w14:paraId="10D13123" w14:textId="77777777" w:rsidR="00425AE7" w:rsidRDefault="00097A25">
            <w:pPr>
              <w:jc w:val="both"/>
              <w:rPr>
                <w:rFonts w:asciiTheme="minorHAnsi" w:hAnsiTheme="minorHAnsi" w:cstheme="minorHAnsi"/>
                <w:sz w:val="24"/>
              </w:rPr>
            </w:pPr>
            <w:r>
              <w:rPr>
                <w:rFonts w:asciiTheme="minorHAnsi" w:hAnsiTheme="minorHAnsi" w:cstheme="minorHAnsi"/>
                <w:sz w:val="24"/>
              </w:rPr>
              <w:t>Data:</w:t>
            </w:r>
          </w:p>
        </w:tc>
        <w:tc>
          <w:tcPr>
            <w:tcW w:w="4428" w:type="dxa"/>
          </w:tcPr>
          <w:p w14:paraId="4456C8B5" w14:textId="77777777" w:rsidR="00425AE7" w:rsidRDefault="00097A25">
            <w:pPr>
              <w:jc w:val="both"/>
              <w:rPr>
                <w:rFonts w:asciiTheme="minorHAnsi" w:hAnsiTheme="minorHAnsi" w:cstheme="minorHAnsi"/>
                <w:sz w:val="24"/>
              </w:rPr>
            </w:pPr>
            <w:r>
              <w:rPr>
                <w:rFonts w:asciiTheme="minorHAnsi" w:hAnsiTheme="minorHAnsi" w:cstheme="minorHAnsi"/>
                <w:sz w:val="24"/>
              </w:rPr>
              <w:t>Semnătura:</w:t>
            </w:r>
          </w:p>
          <w:p w14:paraId="505E9C0C" w14:textId="77777777" w:rsidR="00425AE7" w:rsidRDefault="00097A25">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Nume, prenume</w:t>
            </w:r>
          </w:p>
          <w:p w14:paraId="58955F76" w14:textId="77777777" w:rsidR="00425AE7" w:rsidRDefault="00097A25">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Semnătura reprezentantului legal al solicitantului</w:t>
            </w:r>
          </w:p>
        </w:tc>
      </w:tr>
    </w:tbl>
    <w:p w14:paraId="327DF491" w14:textId="77777777" w:rsidR="00425AE7" w:rsidRDefault="00425AE7">
      <w:pPr>
        <w:rPr>
          <w:rFonts w:asciiTheme="minorHAnsi" w:hAnsiTheme="minorHAnsi" w:cstheme="minorHAnsi"/>
          <w:sz w:val="24"/>
        </w:rPr>
      </w:pPr>
    </w:p>
    <w:sectPr w:rsidR="00425AE7">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171E7" w14:textId="77777777" w:rsidR="00B03FF1" w:rsidRDefault="00B03FF1">
      <w:pPr>
        <w:spacing w:before="0" w:after="0"/>
      </w:pPr>
      <w:r>
        <w:separator/>
      </w:r>
    </w:p>
  </w:endnote>
  <w:endnote w:type="continuationSeparator" w:id="0">
    <w:p w14:paraId="03836651" w14:textId="77777777" w:rsidR="00B03FF1" w:rsidRDefault="00B03F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9DB08" w14:textId="77777777" w:rsidR="00B03FF1" w:rsidRDefault="00B03FF1">
      <w:pPr>
        <w:spacing w:before="0" w:after="0"/>
      </w:pPr>
      <w:r>
        <w:separator/>
      </w:r>
    </w:p>
  </w:footnote>
  <w:footnote w:type="continuationSeparator" w:id="0">
    <w:p w14:paraId="543B47D1" w14:textId="77777777" w:rsidR="00B03FF1" w:rsidRDefault="00B03FF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79279" w14:textId="77777777" w:rsidR="00425AE7" w:rsidRDefault="00097A25">
    <w:pPr>
      <w:keepNext/>
      <w:spacing w:before="0" w:after="0"/>
      <w:outlineLvl w:val="7"/>
      <w:rPr>
        <w:rFonts w:asciiTheme="minorHAnsi" w:hAnsiTheme="minorHAnsi" w:cstheme="minorHAnsi"/>
        <w:b/>
        <w:color w:val="333333"/>
        <w:sz w:val="16"/>
      </w:rPr>
    </w:pPr>
    <w:r>
      <w:rPr>
        <w:rFonts w:asciiTheme="minorHAnsi" w:hAnsiTheme="minorHAnsi" w:cstheme="minorHAnsi"/>
        <w:b/>
        <w:color w:val="333333"/>
        <w:sz w:val="16"/>
      </w:rPr>
      <w:t xml:space="preserve">Planului Național de Redresare și Reziliență </w:t>
    </w:r>
  </w:p>
  <w:p w14:paraId="5C6B124F" w14:textId="77777777" w:rsidR="00425AE7" w:rsidRDefault="00097A25">
    <w:pPr>
      <w:keepNext/>
      <w:spacing w:before="0" w:after="0"/>
      <w:outlineLvl w:val="7"/>
      <w:rPr>
        <w:rFonts w:asciiTheme="minorHAnsi" w:hAnsiTheme="minorHAnsi" w:cstheme="minorHAnsi"/>
        <w:b/>
        <w:bCs/>
        <w:color w:val="333333"/>
        <w:sz w:val="16"/>
      </w:rPr>
    </w:pPr>
    <w:r>
      <w:rPr>
        <w:rFonts w:asciiTheme="minorHAnsi" w:hAnsiTheme="minorHAnsi" w:cstheme="minorHAnsi"/>
        <w:b/>
        <w:color w:val="333333"/>
        <w:sz w:val="16"/>
      </w:rPr>
      <w:t>Componenta C3 - Investiția I1. Dezvoltarea, modernizarea și completarea sistemelor de management integrat al deșeurilor municipale la nivel de județ sau la nivel de orașe/comune Sub-investiția I.1.B C</w:t>
    </w:r>
    <w:r w:rsidR="00FB3460">
      <w:rPr>
        <w:rFonts w:asciiTheme="minorHAnsi" w:hAnsiTheme="minorHAnsi" w:cstheme="minorHAnsi"/>
        <w:b/>
        <w:color w:val="333333"/>
        <w:sz w:val="16"/>
      </w:rPr>
      <w:t>onstruirea de insule ecologice digitalizate</w:t>
    </w:r>
  </w:p>
  <w:p w14:paraId="12AA3F56" w14:textId="77777777" w:rsidR="00425AE7" w:rsidRDefault="00097A25">
    <w:pPr>
      <w:keepNext/>
      <w:spacing w:before="0" w:after="0"/>
      <w:jc w:val="right"/>
      <w:outlineLvl w:val="7"/>
      <w:rPr>
        <w:rFonts w:asciiTheme="minorHAnsi" w:hAnsiTheme="minorHAnsi" w:cstheme="minorHAnsi"/>
        <w:b/>
        <w:bCs/>
        <w:color w:val="333333"/>
        <w:sz w:val="16"/>
      </w:rPr>
    </w:pPr>
    <w:r>
      <w:rPr>
        <w:rFonts w:asciiTheme="minorHAnsi" w:hAnsiTheme="minorHAnsi" w:cstheme="minorHAnsi"/>
        <w:b/>
        <w:bCs/>
        <w:color w:val="333333"/>
        <w:sz w:val="16"/>
      </w:rPr>
      <w:t>Anexa 5 la Ghidul specific</w:t>
    </w:r>
  </w:p>
  <w:p w14:paraId="284C8988" w14:textId="77777777" w:rsidR="00425AE7" w:rsidRDefault="00097A25">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 xml:space="preserve">Model E </w:t>
    </w:r>
  </w:p>
  <w:p w14:paraId="1B44DE3B" w14:textId="77777777" w:rsidR="00425AE7" w:rsidRDefault="00425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77C607E"/>
    <w:multiLevelType w:val="hybridMultilevel"/>
    <w:tmpl w:val="D1424E32"/>
    <w:lvl w:ilvl="0" w:tplc="52B081E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E57862"/>
    <w:multiLevelType w:val="hybridMultilevel"/>
    <w:tmpl w:val="28D494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AAC6890"/>
    <w:multiLevelType w:val="hybridMultilevel"/>
    <w:tmpl w:val="6EFE5E00"/>
    <w:lvl w:ilvl="0" w:tplc="BD7A722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89195732">
    <w:abstractNumId w:val="0"/>
  </w:num>
  <w:num w:numId="2" w16cid:durableId="1036193730">
    <w:abstractNumId w:val="3"/>
  </w:num>
  <w:num w:numId="3" w16cid:durableId="1420060516">
    <w:abstractNumId w:val="5"/>
  </w:num>
  <w:num w:numId="4" w16cid:durableId="1291935506">
    <w:abstractNumId w:val="4"/>
  </w:num>
  <w:num w:numId="5" w16cid:durableId="618688273">
    <w:abstractNumId w:val="1"/>
  </w:num>
  <w:num w:numId="6" w16cid:durableId="995189332">
    <w:abstractNumId w:val="7"/>
  </w:num>
  <w:num w:numId="7" w16cid:durableId="1640380153">
    <w:abstractNumId w:val="8"/>
  </w:num>
  <w:num w:numId="8" w16cid:durableId="1696035533">
    <w:abstractNumId w:val="6"/>
  </w:num>
  <w:num w:numId="9" w16cid:durableId="116678393">
    <w:abstractNumId w:val="9"/>
  </w:num>
  <w:num w:numId="10" w16cid:durableId="12634125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AE7"/>
    <w:rsid w:val="00097A25"/>
    <w:rsid w:val="00284C81"/>
    <w:rsid w:val="00425AE7"/>
    <w:rsid w:val="00B03FF1"/>
    <w:rsid w:val="00FB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4E99B"/>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jc w:val="both"/>
    </w:pPr>
    <w:rPr>
      <w:rFonts w:cs="Arial"/>
    </w:rPr>
  </w:style>
  <w:style w:type="paragraph" w:styleId="ListParagraph">
    <w:name w:val="List Paragraph"/>
    <w:basedOn w:val="Normal"/>
    <w:uiPriority w:val="34"/>
    <w:qFormat/>
    <w:pPr>
      <w:ind w:left="720"/>
      <w:contextualSpacing/>
    </w:p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pPr>
      <w:tabs>
        <w:tab w:val="center" w:pos="4703"/>
        <w:tab w:val="right" w:pos="9406"/>
      </w:tabs>
      <w:spacing w:before="0" w:after="0"/>
    </w:pPr>
  </w:style>
  <w:style w:type="character" w:customStyle="1" w:styleId="HeaderChar">
    <w:name w:val="Header Char"/>
    <w:basedOn w:val="DefaultParagraphFont"/>
    <w:link w:val="Header"/>
    <w:uiPriority w:val="99"/>
    <w:rPr>
      <w:rFonts w:ascii="Trebuchet MS" w:eastAsia="Times New Roman" w:hAnsi="Trebuchet MS" w:cs="Times New Roman"/>
      <w:sz w:val="20"/>
      <w:szCs w:val="24"/>
      <w:lang w:val="ro-RO"/>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pPr>
      <w:tabs>
        <w:tab w:val="center" w:pos="4513"/>
        <w:tab w:val="right" w:pos="9026"/>
      </w:tabs>
      <w:spacing w:before="0" w:after="0"/>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6</Pages>
  <Words>2835</Words>
  <Characters>16161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25</cp:revision>
  <dcterms:created xsi:type="dcterms:W3CDTF">2022-03-21T13:48:00Z</dcterms:created>
  <dcterms:modified xsi:type="dcterms:W3CDTF">2022-09-01T11:34:00Z</dcterms:modified>
</cp:coreProperties>
</file>